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D8B21" w14:textId="34B868D5" w:rsidR="005A6BEB" w:rsidRPr="00FE05FD" w:rsidRDefault="00A85F21" w:rsidP="00FE05FD">
      <w:pPr>
        <w:shd w:val="clear" w:color="auto" w:fill="D9D9D9" w:themeFill="background1" w:themeFillShade="D9"/>
        <w:contextualSpacing/>
        <w:jc w:val="center"/>
        <w:rPr>
          <w:rFonts w:ascii="Arial" w:hAnsi="Arial" w:cs="Arial"/>
          <w:b/>
          <w:sz w:val="36"/>
          <w:szCs w:val="40"/>
          <w:lang w:val="ca-ES"/>
        </w:rPr>
      </w:pPr>
      <w:bookmarkStart w:id="0" w:name="_Toc10194711"/>
      <w:r w:rsidRPr="00FE05FD">
        <w:rPr>
          <w:rFonts w:ascii="Arial" w:hAnsi="Arial" w:cs="Arial"/>
          <w:b/>
          <w:sz w:val="36"/>
          <w:szCs w:val="40"/>
          <w:lang w:val="ca-ES"/>
        </w:rPr>
        <w:t>ANNEX</w:t>
      </w:r>
      <w:r w:rsidR="00A10E57" w:rsidRPr="00FE05FD">
        <w:rPr>
          <w:rFonts w:ascii="Arial" w:hAnsi="Arial" w:cs="Arial"/>
          <w:b/>
          <w:sz w:val="36"/>
          <w:szCs w:val="40"/>
          <w:lang w:val="ca-ES"/>
        </w:rPr>
        <w:t xml:space="preserve"> </w:t>
      </w:r>
      <w:r w:rsidR="0062148E" w:rsidRPr="00FE05FD">
        <w:rPr>
          <w:rFonts w:ascii="Arial" w:hAnsi="Arial" w:cs="Arial"/>
          <w:b/>
          <w:sz w:val="36"/>
          <w:szCs w:val="40"/>
          <w:lang w:val="ca-ES"/>
        </w:rPr>
        <w:t>1</w:t>
      </w:r>
      <w:r w:rsidR="00AB47F9">
        <w:rPr>
          <w:rFonts w:ascii="Arial" w:hAnsi="Arial" w:cs="Arial"/>
          <w:b/>
          <w:sz w:val="36"/>
          <w:szCs w:val="40"/>
          <w:lang w:val="ca-ES"/>
        </w:rPr>
        <w:t>1</w:t>
      </w:r>
      <w:bookmarkStart w:id="1" w:name="_GoBack"/>
      <w:bookmarkEnd w:id="1"/>
    </w:p>
    <w:bookmarkEnd w:id="0"/>
    <w:p w14:paraId="40CF5BC3" w14:textId="7867CE11" w:rsidR="00182272" w:rsidRPr="00FE05FD" w:rsidRDefault="00E17B64" w:rsidP="00FE05FD">
      <w:pPr>
        <w:shd w:val="clear" w:color="auto" w:fill="D9D9D9" w:themeFill="background1" w:themeFillShade="D9"/>
        <w:contextualSpacing/>
        <w:jc w:val="center"/>
        <w:rPr>
          <w:rFonts w:ascii="Arial" w:hAnsi="Arial" w:cs="Arial"/>
          <w:b/>
          <w:sz w:val="36"/>
          <w:szCs w:val="40"/>
          <w:lang w:val="ca-ES"/>
        </w:rPr>
      </w:pPr>
      <w:r w:rsidRPr="00FE05FD">
        <w:rPr>
          <w:rFonts w:ascii="Arial" w:hAnsi="Arial" w:cs="Arial"/>
          <w:b/>
          <w:sz w:val="36"/>
          <w:szCs w:val="40"/>
          <w:lang w:val="ca-ES"/>
        </w:rPr>
        <w:t>DEUC</w:t>
      </w:r>
    </w:p>
    <w:p w14:paraId="0A54FA6D" w14:textId="77777777" w:rsidR="00FE05FD" w:rsidRDefault="00FE05FD" w:rsidP="00FE05FD">
      <w:pPr>
        <w:spacing w:after="200" w:line="276" w:lineRule="auto"/>
        <w:rPr>
          <w:rFonts w:ascii="Arial" w:eastAsiaTheme="minorHAnsi" w:hAnsi="Arial" w:cs="Arial"/>
          <w:b/>
          <w:sz w:val="32"/>
          <w:szCs w:val="22"/>
          <w:lang w:val="ca-ES" w:eastAsia="en-US"/>
        </w:rPr>
      </w:pPr>
    </w:p>
    <w:p w14:paraId="6F2CB309" w14:textId="17329398" w:rsidR="00182272" w:rsidRPr="002D1F2A" w:rsidRDefault="00182272" w:rsidP="00FE05FD">
      <w:pPr>
        <w:spacing w:after="200" w:line="276" w:lineRule="auto"/>
        <w:rPr>
          <w:rFonts w:ascii="Arial" w:hAnsi="Arial" w:cs="Arial"/>
          <w:sz w:val="22"/>
          <w:szCs w:val="22"/>
          <w:lang w:val="ca-ES"/>
        </w:rPr>
      </w:pPr>
      <w:r w:rsidRPr="002D1F2A">
        <w:rPr>
          <w:rFonts w:ascii="Arial" w:hAnsi="Arial" w:cs="Arial"/>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20DD6605" w14:textId="77777777" w:rsidR="00182272" w:rsidRPr="002D1F2A" w:rsidRDefault="00182272" w:rsidP="00182272">
      <w:pPr>
        <w:jc w:val="both"/>
        <w:rPr>
          <w:rFonts w:ascii="Arial" w:hAnsi="Arial" w:cs="Arial"/>
          <w:sz w:val="22"/>
          <w:szCs w:val="22"/>
          <w:lang w:val="ca-ES"/>
        </w:rPr>
      </w:pPr>
    </w:p>
    <w:p w14:paraId="689F8A22"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El compliment defectuós o l’incompliment de les condicions establertes als plecs pot representar un perill per al procediment assistencial i d’atenció al pacient.</w:t>
      </w:r>
    </w:p>
    <w:p w14:paraId="4B831CA8" w14:textId="77777777" w:rsidR="00182272" w:rsidRPr="002D1F2A" w:rsidRDefault="00182272" w:rsidP="00182272">
      <w:pPr>
        <w:jc w:val="both"/>
        <w:rPr>
          <w:rFonts w:ascii="Arial" w:hAnsi="Arial" w:cs="Arial"/>
          <w:sz w:val="22"/>
          <w:szCs w:val="22"/>
          <w:lang w:val="ca-ES"/>
        </w:rPr>
      </w:pPr>
    </w:p>
    <w:p w14:paraId="7FEF3EDB" w14:textId="77777777" w:rsidR="00182272" w:rsidRPr="002D1F2A" w:rsidRDefault="00182272" w:rsidP="00182272">
      <w:pPr>
        <w:jc w:val="both"/>
        <w:rPr>
          <w:rFonts w:ascii="Arial" w:hAnsi="Arial" w:cs="Arial"/>
          <w:sz w:val="22"/>
          <w:szCs w:val="22"/>
          <w:lang w:val="ca-ES"/>
        </w:rPr>
      </w:pPr>
    </w:p>
    <w:p w14:paraId="184B51FF" w14:textId="77777777" w:rsidR="00182272" w:rsidRPr="002D1F2A" w:rsidRDefault="00182272" w:rsidP="00182272">
      <w:pPr>
        <w:pStyle w:val="Pargrafdellista"/>
        <w:numPr>
          <w:ilvl w:val="0"/>
          <w:numId w:val="22"/>
        </w:numPr>
        <w:jc w:val="both"/>
        <w:rPr>
          <w:rFonts w:ascii="Arial" w:hAnsi="Arial" w:cs="Arial"/>
          <w:b/>
          <w:sz w:val="22"/>
          <w:szCs w:val="22"/>
          <w:lang w:val="ca-ES"/>
        </w:rPr>
      </w:pPr>
      <w:r w:rsidRPr="002D1F2A">
        <w:rPr>
          <w:rFonts w:ascii="Arial" w:hAnsi="Arial" w:cs="Arial"/>
          <w:b/>
          <w:sz w:val="22"/>
          <w:szCs w:val="22"/>
          <w:lang w:val="ca-ES"/>
        </w:rPr>
        <w:t>Supòsits d’incompliments</w:t>
      </w:r>
    </w:p>
    <w:p w14:paraId="1C954F9F" w14:textId="77777777" w:rsidR="00182272" w:rsidRPr="002D1F2A" w:rsidRDefault="00182272" w:rsidP="00182272">
      <w:pPr>
        <w:jc w:val="both"/>
        <w:rPr>
          <w:rFonts w:ascii="Arial" w:hAnsi="Arial" w:cs="Arial"/>
          <w:sz w:val="22"/>
          <w:szCs w:val="22"/>
          <w:lang w:val="ca-ES"/>
        </w:rPr>
      </w:pPr>
    </w:p>
    <w:p w14:paraId="271C5224"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Incompliment de les </w:t>
      </w:r>
      <w:r w:rsidRPr="002D1F2A">
        <w:rPr>
          <w:rFonts w:ascii="Arial" w:hAnsi="Arial" w:cs="Arial"/>
          <w:b/>
          <w:sz w:val="22"/>
          <w:szCs w:val="22"/>
          <w:lang w:val="ca-ES"/>
        </w:rPr>
        <w:t>condicions especials i les clàusules essencials</w:t>
      </w:r>
      <w:r w:rsidRPr="002D1F2A">
        <w:rPr>
          <w:rFonts w:ascii="Arial" w:hAnsi="Arial" w:cs="Arial"/>
          <w:sz w:val="22"/>
          <w:szCs w:val="22"/>
          <w:lang w:val="ca-ES"/>
        </w:rPr>
        <w:t xml:space="preserve"> del contracte</w:t>
      </w:r>
    </w:p>
    <w:p w14:paraId="0487FE95" w14:textId="77777777" w:rsidR="00182272" w:rsidRPr="002D1F2A" w:rsidRDefault="00182272" w:rsidP="00182272">
      <w:pPr>
        <w:ind w:left="567" w:hanging="283"/>
        <w:jc w:val="both"/>
        <w:rPr>
          <w:rFonts w:ascii="Arial" w:hAnsi="Arial" w:cs="Arial"/>
          <w:sz w:val="22"/>
          <w:szCs w:val="22"/>
          <w:lang w:val="ca-ES"/>
        </w:rPr>
      </w:pPr>
    </w:p>
    <w:p w14:paraId="703E42E3" w14:textId="77777777"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 xml:space="preserve">S’entén que s’ha incorregut en un incompliment de les condicions especials i essencials del contracte, establertes a </w:t>
      </w:r>
      <w:r w:rsidRPr="002D1F2A">
        <w:rPr>
          <w:rFonts w:ascii="Arial" w:hAnsi="Arial" w:cs="Arial"/>
          <w:b/>
          <w:sz w:val="22"/>
          <w:szCs w:val="22"/>
          <w:lang w:val="ca-ES"/>
        </w:rPr>
        <w:t xml:space="preserve">l’annex </w:t>
      </w:r>
      <w:r w:rsidR="00701462">
        <w:rPr>
          <w:rFonts w:ascii="Arial" w:hAnsi="Arial" w:cs="Arial"/>
          <w:b/>
          <w:sz w:val="22"/>
          <w:szCs w:val="22"/>
          <w:lang w:val="ca-ES"/>
        </w:rPr>
        <w:t>7</w:t>
      </w:r>
      <w:r w:rsidRPr="002D1F2A">
        <w:rPr>
          <w:rFonts w:ascii="Arial" w:hAnsi="Arial" w:cs="Arial"/>
          <w:sz w:val="22"/>
          <w:szCs w:val="22"/>
          <w:lang w:val="ca-ES"/>
        </w:rPr>
        <w:t>, quan l’òrgan de contractació identifiqui que l’empresa contractista està incursa en qualsevol de les circumstàncies allà determinades.</w:t>
      </w:r>
    </w:p>
    <w:p w14:paraId="1F98F77A" w14:textId="77777777" w:rsidR="00182272" w:rsidRPr="002D1F2A" w:rsidRDefault="00182272" w:rsidP="00182272">
      <w:pPr>
        <w:pStyle w:val="Pargrafdellista"/>
        <w:ind w:left="567" w:hanging="283"/>
        <w:jc w:val="both"/>
        <w:rPr>
          <w:rFonts w:ascii="Arial" w:hAnsi="Arial" w:cs="Arial"/>
        </w:rPr>
      </w:pPr>
    </w:p>
    <w:p w14:paraId="4A5AC448" w14:textId="77777777"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1728EA81" w14:textId="77777777" w:rsidR="00182272" w:rsidRPr="002D1F2A" w:rsidRDefault="00182272" w:rsidP="00182272">
      <w:pPr>
        <w:jc w:val="both"/>
        <w:rPr>
          <w:rFonts w:ascii="Arial" w:hAnsi="Arial" w:cs="Arial"/>
          <w:sz w:val="22"/>
          <w:szCs w:val="22"/>
          <w:lang w:val="ca-ES"/>
        </w:rPr>
      </w:pPr>
    </w:p>
    <w:p w14:paraId="17B9235E"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La paralització total i absoluta de l’execució de les prestacions objecte d’aquest contracte imputable a l’empresa contractista.</w:t>
      </w:r>
    </w:p>
    <w:p w14:paraId="348E9215" w14:textId="77777777" w:rsidR="00182272" w:rsidRPr="002D1F2A" w:rsidRDefault="00182272" w:rsidP="00182272">
      <w:pPr>
        <w:pStyle w:val="Pargrafdellista"/>
        <w:ind w:left="567" w:hanging="283"/>
        <w:rPr>
          <w:rFonts w:ascii="Arial" w:hAnsi="Arial" w:cs="Arial"/>
          <w:sz w:val="22"/>
          <w:szCs w:val="22"/>
          <w:lang w:val="ca-ES"/>
        </w:rPr>
      </w:pPr>
    </w:p>
    <w:p w14:paraId="5C870DAA"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resistència als requeriments efectuats per l’ICS, o la seva inobservança en l’execució del contracte. </w:t>
      </w:r>
    </w:p>
    <w:p w14:paraId="44240B06" w14:textId="77777777" w:rsidR="00182272" w:rsidRPr="002D1F2A" w:rsidRDefault="00182272" w:rsidP="00182272">
      <w:pPr>
        <w:pStyle w:val="Pargrafdellista"/>
        <w:ind w:left="567" w:hanging="283"/>
        <w:rPr>
          <w:rFonts w:ascii="Arial" w:hAnsi="Arial" w:cs="Arial"/>
          <w:sz w:val="22"/>
          <w:szCs w:val="22"/>
          <w:lang w:val="ca-ES"/>
        </w:rPr>
      </w:pPr>
    </w:p>
    <w:p w14:paraId="35C7BDF8"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4ACFB64C" w14:textId="77777777" w:rsidR="00182272" w:rsidRPr="002D1F2A" w:rsidRDefault="00182272" w:rsidP="00182272">
      <w:pPr>
        <w:pStyle w:val="Pargrafdellista"/>
        <w:rPr>
          <w:rFonts w:ascii="Arial" w:hAnsi="Arial" w:cs="Arial"/>
          <w:sz w:val="22"/>
          <w:szCs w:val="22"/>
          <w:lang w:val="ca-ES"/>
        </w:rPr>
      </w:pPr>
    </w:p>
    <w:p w14:paraId="1D916E55"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La no disposició del sistema EDI establert al plec de prescripcions tècniques abans de la formalització del contracte.</w:t>
      </w:r>
    </w:p>
    <w:p w14:paraId="6F427BDB" w14:textId="77777777" w:rsidR="00182272" w:rsidRPr="002D1F2A" w:rsidRDefault="00182272" w:rsidP="00182272">
      <w:pPr>
        <w:pStyle w:val="Pargrafdellista"/>
        <w:ind w:left="567" w:hanging="283"/>
        <w:rPr>
          <w:rFonts w:ascii="Arial" w:hAnsi="Arial" w:cs="Arial"/>
          <w:sz w:val="22"/>
          <w:szCs w:val="22"/>
          <w:lang w:val="ca-ES"/>
        </w:rPr>
      </w:pPr>
    </w:p>
    <w:p w14:paraId="64967D9D"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El falsejament de les prestacions consignades pel contractista a la factura.</w:t>
      </w:r>
    </w:p>
    <w:p w14:paraId="7C5DD004" w14:textId="77777777" w:rsidR="00182272" w:rsidRPr="002D1F2A" w:rsidRDefault="00182272" w:rsidP="00182272">
      <w:pPr>
        <w:pStyle w:val="Pargrafdellista"/>
        <w:ind w:left="567" w:hanging="283"/>
        <w:rPr>
          <w:rFonts w:ascii="Arial" w:hAnsi="Arial" w:cs="Arial"/>
          <w:sz w:val="22"/>
          <w:szCs w:val="22"/>
          <w:lang w:val="ca-ES"/>
        </w:rPr>
      </w:pPr>
    </w:p>
    <w:p w14:paraId="36021D71" w14:textId="77777777" w:rsidR="00182272" w:rsidRPr="002D1F2A" w:rsidRDefault="00182272" w:rsidP="00182272">
      <w:pPr>
        <w:pStyle w:val="Pargrafdellista"/>
        <w:rPr>
          <w:rFonts w:ascii="Arial" w:hAnsi="Arial" w:cs="Arial"/>
          <w:sz w:val="22"/>
          <w:szCs w:val="22"/>
          <w:lang w:val="ca-ES"/>
        </w:rPr>
      </w:pPr>
    </w:p>
    <w:p w14:paraId="0A3058C9" w14:textId="77777777" w:rsidR="00182272" w:rsidRPr="002D1F2A" w:rsidRDefault="00182272" w:rsidP="00182272">
      <w:pPr>
        <w:pStyle w:val="Ttol2"/>
        <w:numPr>
          <w:ilvl w:val="0"/>
          <w:numId w:val="22"/>
        </w:numPr>
        <w:rPr>
          <w:sz w:val="22"/>
          <w:szCs w:val="22"/>
          <w:lang w:val="ca-ES"/>
        </w:rPr>
      </w:pPr>
      <w:bookmarkStart w:id="2" w:name="_Toc10194712"/>
      <w:r w:rsidRPr="002D1F2A">
        <w:rPr>
          <w:sz w:val="22"/>
          <w:szCs w:val="22"/>
          <w:lang w:val="ca-ES"/>
        </w:rPr>
        <w:t>Efectes d’incórrer en algun dels supòsits anteriors</w:t>
      </w:r>
      <w:bookmarkEnd w:id="2"/>
      <w:r w:rsidRPr="002D1F2A">
        <w:rPr>
          <w:sz w:val="22"/>
          <w:szCs w:val="22"/>
          <w:lang w:val="ca-ES"/>
        </w:rPr>
        <w:t>.</w:t>
      </w:r>
    </w:p>
    <w:p w14:paraId="7BCADD99" w14:textId="77777777" w:rsidR="00182272" w:rsidRPr="002D1F2A" w:rsidRDefault="00182272" w:rsidP="00182272">
      <w:pPr>
        <w:jc w:val="both"/>
        <w:rPr>
          <w:rFonts w:ascii="Arial" w:hAnsi="Arial" w:cs="Arial"/>
          <w:b/>
          <w:sz w:val="22"/>
          <w:szCs w:val="22"/>
          <w:lang w:val="ca-ES"/>
        </w:rPr>
      </w:pPr>
    </w:p>
    <w:p w14:paraId="30A43AD5"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Independentment de l’obligació d’indemnitzar pels danys i perjudicis que, en el seu cas, s’originin, l’ICS podrà acordar aplicar els següents efectes. </w:t>
      </w:r>
    </w:p>
    <w:p w14:paraId="2771C7C9" w14:textId="77777777" w:rsidR="00182272" w:rsidRPr="002D1F2A" w:rsidRDefault="00182272" w:rsidP="00182272">
      <w:pPr>
        <w:jc w:val="both"/>
        <w:rPr>
          <w:rFonts w:ascii="Arial" w:hAnsi="Arial" w:cs="Arial"/>
          <w:sz w:val="22"/>
          <w:szCs w:val="22"/>
          <w:lang w:val="ca-ES"/>
        </w:rPr>
      </w:pPr>
    </w:p>
    <w:p w14:paraId="530A2BA8" w14:textId="77777777" w:rsidR="00182272" w:rsidRPr="002D1F2A" w:rsidRDefault="00182272" w:rsidP="00182272">
      <w:pPr>
        <w:jc w:val="both"/>
        <w:rPr>
          <w:rFonts w:ascii="Arial" w:hAnsi="Arial" w:cs="Arial"/>
          <w:sz w:val="22"/>
          <w:szCs w:val="22"/>
          <w:lang w:val="ca-ES"/>
        </w:rPr>
      </w:pPr>
    </w:p>
    <w:p w14:paraId="4839AA5E" w14:textId="77777777" w:rsidR="00182272" w:rsidRPr="002D1F2A" w:rsidRDefault="00182272" w:rsidP="00182272">
      <w:pPr>
        <w:pStyle w:val="Pargrafdellista"/>
        <w:numPr>
          <w:ilvl w:val="1"/>
          <w:numId w:val="22"/>
        </w:numPr>
        <w:ind w:hanging="792"/>
        <w:jc w:val="both"/>
        <w:rPr>
          <w:rFonts w:ascii="Arial" w:hAnsi="Arial" w:cs="Arial"/>
          <w:b/>
          <w:sz w:val="22"/>
          <w:szCs w:val="22"/>
          <w:lang w:val="ca-ES"/>
        </w:rPr>
      </w:pPr>
      <w:r w:rsidRPr="002D1F2A">
        <w:rPr>
          <w:rFonts w:ascii="Arial" w:hAnsi="Arial" w:cs="Arial"/>
          <w:b/>
          <w:sz w:val="22"/>
          <w:szCs w:val="22"/>
          <w:lang w:val="ca-ES"/>
        </w:rPr>
        <w:t>Aplicació de penalitats</w:t>
      </w:r>
    </w:p>
    <w:p w14:paraId="6749A5EC" w14:textId="77777777" w:rsidR="00182272" w:rsidRPr="002D1F2A" w:rsidRDefault="00182272" w:rsidP="00182272">
      <w:pPr>
        <w:jc w:val="both"/>
        <w:rPr>
          <w:rFonts w:ascii="Arial" w:hAnsi="Arial" w:cs="Arial"/>
          <w:sz w:val="22"/>
          <w:szCs w:val="22"/>
          <w:lang w:val="ca-ES"/>
        </w:rPr>
      </w:pPr>
    </w:p>
    <w:p w14:paraId="0F6F3D68" w14:textId="77777777" w:rsidR="00182272" w:rsidRPr="002D1F2A" w:rsidRDefault="00182272" w:rsidP="00182272">
      <w:pPr>
        <w:pStyle w:val="Pargrafdellista"/>
        <w:numPr>
          <w:ilvl w:val="2"/>
          <w:numId w:val="22"/>
        </w:numPr>
        <w:ind w:left="851" w:hanging="851"/>
        <w:jc w:val="both"/>
        <w:rPr>
          <w:rFonts w:ascii="Arial" w:hAnsi="Arial" w:cs="Arial"/>
          <w:b/>
          <w:sz w:val="22"/>
          <w:szCs w:val="22"/>
          <w:lang w:val="ca-ES"/>
        </w:rPr>
      </w:pPr>
      <w:r w:rsidRPr="002D1F2A">
        <w:rPr>
          <w:rFonts w:ascii="Arial" w:hAnsi="Arial" w:cs="Arial"/>
          <w:b/>
          <w:sz w:val="22"/>
          <w:szCs w:val="22"/>
          <w:lang w:val="ca-ES"/>
        </w:rPr>
        <w:t>Aplicació de penalitats econòmiques</w:t>
      </w:r>
    </w:p>
    <w:p w14:paraId="39937D1F" w14:textId="77777777" w:rsidR="00182272" w:rsidRPr="002D1F2A" w:rsidRDefault="00182272" w:rsidP="00182272">
      <w:pPr>
        <w:jc w:val="both"/>
        <w:rPr>
          <w:rFonts w:ascii="Arial" w:hAnsi="Arial" w:cs="Arial"/>
          <w:sz w:val="22"/>
          <w:szCs w:val="22"/>
          <w:lang w:val="ca-ES"/>
        </w:rPr>
      </w:pPr>
    </w:p>
    <w:p w14:paraId="6A33ECE5"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Les penalitats establertes en aquest </w:t>
      </w:r>
      <w:r w:rsidRPr="002D1F2A">
        <w:rPr>
          <w:rFonts w:ascii="Arial" w:hAnsi="Arial" w:cs="Arial"/>
          <w:sz w:val="22"/>
          <w:szCs w:val="22"/>
          <w:u w:val="single"/>
          <w:lang w:val="ca-ES"/>
        </w:rPr>
        <w:t>apartat s’aplicaran quan l’incompliment obligui a l’òrgan de contractació a realitzar una compra alternativa i l’incompliment tingui efectes en l’estoc de seguretat i/o desabastiment al/s centre/s peticionari/s</w:t>
      </w:r>
      <w:r w:rsidRPr="002D1F2A">
        <w:rPr>
          <w:rFonts w:ascii="Arial" w:hAnsi="Arial" w:cs="Arial"/>
          <w:sz w:val="22"/>
          <w:szCs w:val="22"/>
          <w:lang w:val="ca-ES"/>
        </w:rPr>
        <w:t xml:space="preserve">. </w:t>
      </w:r>
    </w:p>
    <w:p w14:paraId="6513F6D7" w14:textId="77777777" w:rsidR="00182272" w:rsidRPr="002D1F2A" w:rsidRDefault="00182272" w:rsidP="00182272">
      <w:pPr>
        <w:jc w:val="both"/>
        <w:rPr>
          <w:rFonts w:ascii="Arial" w:hAnsi="Arial" w:cs="Arial"/>
          <w:sz w:val="22"/>
          <w:szCs w:val="22"/>
          <w:lang w:val="ca-ES"/>
        </w:rPr>
      </w:pPr>
    </w:p>
    <w:p w14:paraId="49F1744A"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Les penalitats econòmiques també s’aplicaran en el cas que l’incompliment no pugui ser solucionat amb compra alternativa per ser comercialitzat en exclusiva o no hi hagi alternativa en el mercat.</w:t>
      </w:r>
    </w:p>
    <w:p w14:paraId="4F072116" w14:textId="77777777" w:rsidR="00182272" w:rsidRPr="002D1F2A" w:rsidRDefault="00182272" w:rsidP="00182272">
      <w:pPr>
        <w:spacing w:before="240" w:after="200" w:line="276" w:lineRule="auto"/>
        <w:contextualSpacing/>
        <w:jc w:val="both"/>
        <w:rPr>
          <w:rFonts w:ascii="Arial" w:hAnsi="Arial" w:cs="Arial"/>
          <w:sz w:val="22"/>
          <w:szCs w:val="22"/>
          <w:lang w:val="ca-ES"/>
        </w:rPr>
      </w:pPr>
    </w:p>
    <w:p w14:paraId="5F8D198A" w14:textId="77777777"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d’incompliment en el lliurament</w:t>
      </w:r>
      <w:r w:rsidRPr="002D1F2A">
        <w:rPr>
          <w:rFonts w:ascii="Arial" w:hAnsi="Arial" w:cs="Arial"/>
          <w:sz w:val="22"/>
          <w:szCs w:val="22"/>
          <w:lang w:val="ca-ES"/>
        </w:rPr>
        <w:t>: suposarà la imposició d’una penalitat del 10 per 100 de l’import econòmic de cada comanda lliurada parcialment o no lliurada.</w:t>
      </w:r>
    </w:p>
    <w:p w14:paraId="4319A716" w14:textId="77777777" w:rsidR="00182272" w:rsidRPr="002D1F2A" w:rsidRDefault="00182272" w:rsidP="00182272">
      <w:pPr>
        <w:spacing w:before="240" w:after="200" w:line="276" w:lineRule="auto"/>
        <w:contextualSpacing/>
        <w:jc w:val="both"/>
        <w:rPr>
          <w:rFonts w:ascii="Arial" w:hAnsi="Arial" w:cs="Arial"/>
          <w:sz w:val="22"/>
          <w:szCs w:val="22"/>
          <w:lang w:val="ca-ES"/>
        </w:rPr>
      </w:pPr>
    </w:p>
    <w:p w14:paraId="4A2BDCAB" w14:textId="77777777"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de lliurament defectuós del material, la utilització de sistemes de treball, elements, materials, màquines o personal diferents als previstos en els plecs i en les ofertes del contractista</w:t>
      </w:r>
      <w:r w:rsidRPr="002D1F2A">
        <w:rPr>
          <w:rFonts w:ascii="Arial" w:hAnsi="Arial" w:cs="Arial"/>
          <w:sz w:val="22"/>
          <w:szCs w:val="22"/>
          <w:lang w:val="ca-ES"/>
        </w:rPr>
        <w:t xml:space="preserve">: entre el 5 per 100 i el 10 per 100 de l’import econòmic de cada comanda lliurada sense complir amb els requeriments dels plecs. </w:t>
      </w:r>
    </w:p>
    <w:p w14:paraId="0FBD789F" w14:textId="77777777" w:rsidR="00182272" w:rsidRPr="002D1F2A" w:rsidRDefault="00182272" w:rsidP="00182272">
      <w:pPr>
        <w:spacing w:after="200" w:line="276" w:lineRule="auto"/>
        <w:contextualSpacing/>
        <w:jc w:val="both"/>
        <w:rPr>
          <w:rFonts w:ascii="Arial" w:hAnsi="Arial" w:cs="Arial"/>
          <w:sz w:val="22"/>
          <w:szCs w:val="22"/>
          <w:lang w:val="ca-ES"/>
        </w:rPr>
      </w:pPr>
    </w:p>
    <w:p w14:paraId="72C91FD6"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La paralització total i absoluta de l’execució de les prestacions</w:t>
      </w:r>
      <w:r w:rsidRPr="002D1F2A">
        <w:rPr>
          <w:rFonts w:ascii="Arial" w:hAnsi="Arial" w:cs="Arial"/>
          <w:sz w:val="22"/>
          <w:szCs w:val="22"/>
          <w:lang w:val="ca-ES"/>
        </w:rPr>
        <w:t>: suposarà la imposició d’una penalitat del 10 per 100 de l’import total del contracte adjudicat.</w:t>
      </w:r>
    </w:p>
    <w:p w14:paraId="28D737CD" w14:textId="77777777" w:rsidR="00182272" w:rsidRPr="002D1F2A" w:rsidRDefault="00182272" w:rsidP="00182272">
      <w:pPr>
        <w:jc w:val="both"/>
        <w:rPr>
          <w:rFonts w:ascii="Arial" w:hAnsi="Arial" w:cs="Arial"/>
          <w:sz w:val="22"/>
          <w:szCs w:val="22"/>
          <w:lang w:val="ca-ES"/>
        </w:rPr>
      </w:pPr>
    </w:p>
    <w:p w14:paraId="63846C0B"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Incompliment de la resta de condicions especials i essencials del contracte</w:t>
      </w:r>
      <w:r w:rsidRPr="002D1F2A">
        <w:rPr>
          <w:rFonts w:ascii="Arial" w:hAnsi="Arial" w:cs="Arial"/>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6A31C127" w14:textId="77777777" w:rsidR="00182272" w:rsidRPr="002D1F2A" w:rsidRDefault="00182272" w:rsidP="00182272">
      <w:pPr>
        <w:jc w:val="both"/>
        <w:rPr>
          <w:rFonts w:ascii="Arial" w:hAnsi="Arial" w:cs="Arial"/>
          <w:sz w:val="22"/>
          <w:szCs w:val="22"/>
          <w:lang w:val="ca-ES"/>
        </w:rPr>
      </w:pPr>
    </w:p>
    <w:p w14:paraId="11CBE93C" w14:textId="77777777" w:rsidR="00182272" w:rsidRPr="002D1F2A" w:rsidRDefault="00182272" w:rsidP="00182272">
      <w:pPr>
        <w:jc w:val="both"/>
        <w:rPr>
          <w:rFonts w:ascii="Arial" w:hAnsi="Arial" w:cs="Arial"/>
          <w:sz w:val="22"/>
          <w:szCs w:val="22"/>
          <w:lang w:val="ca-ES"/>
        </w:rPr>
      </w:pPr>
      <w:r w:rsidRPr="002D1F2A">
        <w:rPr>
          <w:rFonts w:ascii="Arial" w:hAnsi="Arial" w:cs="Arial"/>
          <w:b/>
          <w:sz w:val="22"/>
          <w:szCs w:val="22"/>
          <w:lang w:val="ca-ES"/>
        </w:rPr>
        <w:t xml:space="preserve">Incompliment de la clàusula ètica: </w:t>
      </w:r>
      <w:r w:rsidRPr="002D1F2A">
        <w:rPr>
          <w:rFonts w:ascii="Arial" w:hAnsi="Arial" w:cs="Arial"/>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56BF6422" w14:textId="77777777" w:rsidR="00182272" w:rsidRPr="002D1F2A" w:rsidRDefault="00182272" w:rsidP="00182272">
      <w:pPr>
        <w:jc w:val="both"/>
        <w:rPr>
          <w:rFonts w:ascii="Arial" w:hAnsi="Arial" w:cs="Arial"/>
          <w:sz w:val="22"/>
          <w:szCs w:val="22"/>
          <w:lang w:val="ca-ES"/>
        </w:rPr>
      </w:pPr>
    </w:p>
    <w:p w14:paraId="0771552E"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21DD7D9C" w14:textId="77777777" w:rsidR="00182272" w:rsidRPr="002D1F2A" w:rsidRDefault="00182272" w:rsidP="00182272">
      <w:pPr>
        <w:jc w:val="both"/>
        <w:rPr>
          <w:rFonts w:ascii="Arial" w:hAnsi="Arial" w:cs="Arial"/>
          <w:sz w:val="22"/>
          <w:szCs w:val="22"/>
          <w:lang w:val="ca-ES"/>
        </w:rPr>
      </w:pPr>
    </w:p>
    <w:p w14:paraId="4928907B"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343B8B1D" w14:textId="77777777" w:rsidR="00182272" w:rsidRPr="002D1F2A" w:rsidRDefault="00182272" w:rsidP="00182272">
      <w:pPr>
        <w:jc w:val="both"/>
        <w:rPr>
          <w:rFonts w:ascii="Arial" w:hAnsi="Arial" w:cs="Arial"/>
          <w:sz w:val="22"/>
          <w:szCs w:val="22"/>
          <w:lang w:val="ca-ES"/>
        </w:rPr>
      </w:pPr>
    </w:p>
    <w:p w14:paraId="6B549580"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 En el cas que la gravetat dels fets ho requereixi, l’òrgan de contractació els posarà en coneixement de l’Oficina Antifrau de Catalunya o dels òrgans de control i fiscalització que siguin competents per raó de la matèria.</w:t>
      </w:r>
    </w:p>
    <w:p w14:paraId="26F831A8" w14:textId="77777777" w:rsidR="00182272" w:rsidRPr="002D1F2A" w:rsidRDefault="00182272" w:rsidP="00182272">
      <w:pPr>
        <w:jc w:val="both"/>
        <w:rPr>
          <w:rFonts w:ascii="Arial" w:hAnsi="Arial" w:cs="Arial"/>
          <w:sz w:val="22"/>
          <w:szCs w:val="22"/>
          <w:lang w:val="ca-ES"/>
        </w:rPr>
      </w:pPr>
    </w:p>
    <w:p w14:paraId="1A95D213" w14:textId="77777777" w:rsidR="00182272" w:rsidRPr="002D1F2A" w:rsidRDefault="00182272" w:rsidP="00182272">
      <w:pPr>
        <w:jc w:val="both"/>
        <w:rPr>
          <w:rFonts w:ascii="Arial" w:hAnsi="Arial" w:cs="Arial"/>
          <w:sz w:val="22"/>
          <w:szCs w:val="22"/>
          <w:lang w:val="ca-ES"/>
        </w:rPr>
      </w:pPr>
    </w:p>
    <w:p w14:paraId="00A8E6CB" w14:textId="77777777" w:rsidR="00182272" w:rsidRPr="002D1F2A" w:rsidRDefault="00182272" w:rsidP="00182272">
      <w:pPr>
        <w:jc w:val="both"/>
        <w:rPr>
          <w:rFonts w:ascii="Arial" w:hAnsi="Arial" w:cs="Arial"/>
          <w:b/>
          <w:sz w:val="22"/>
          <w:szCs w:val="22"/>
          <w:u w:val="single"/>
          <w:lang w:val="ca-ES"/>
        </w:rPr>
      </w:pPr>
      <w:r w:rsidRPr="002D1F2A">
        <w:rPr>
          <w:rFonts w:ascii="Arial" w:hAnsi="Arial" w:cs="Arial"/>
          <w:b/>
          <w:sz w:val="22"/>
          <w:szCs w:val="22"/>
          <w:u w:val="single"/>
          <w:lang w:val="ca-ES"/>
        </w:rPr>
        <w:t>Especificitats</w:t>
      </w:r>
    </w:p>
    <w:p w14:paraId="6AAA9C96" w14:textId="77777777" w:rsidR="00182272" w:rsidRPr="002D1F2A" w:rsidRDefault="00182272" w:rsidP="00182272">
      <w:pPr>
        <w:jc w:val="both"/>
        <w:rPr>
          <w:rFonts w:ascii="Arial" w:hAnsi="Arial" w:cs="Arial"/>
          <w:sz w:val="22"/>
          <w:szCs w:val="22"/>
          <w:lang w:val="ca-ES"/>
        </w:rPr>
      </w:pPr>
    </w:p>
    <w:p w14:paraId="2E46121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5130DB5D" w14:textId="77777777" w:rsidR="00182272" w:rsidRPr="002D1F2A" w:rsidRDefault="00182272" w:rsidP="00182272">
      <w:pPr>
        <w:jc w:val="both"/>
        <w:rPr>
          <w:rFonts w:ascii="Arial" w:hAnsi="Arial" w:cs="Arial"/>
          <w:sz w:val="22"/>
          <w:szCs w:val="22"/>
          <w:lang w:val="ca-ES"/>
        </w:rPr>
      </w:pPr>
    </w:p>
    <w:p w14:paraId="5A5C64E9"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25982E97" w14:textId="77777777" w:rsidR="00182272" w:rsidRPr="002D1F2A" w:rsidRDefault="00182272" w:rsidP="00182272">
      <w:pPr>
        <w:jc w:val="both"/>
        <w:rPr>
          <w:rFonts w:ascii="Arial" w:hAnsi="Arial" w:cs="Arial"/>
          <w:sz w:val="22"/>
          <w:szCs w:val="22"/>
          <w:lang w:val="ca-ES"/>
        </w:rPr>
      </w:pPr>
    </w:p>
    <w:p w14:paraId="5A40189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67FB57FA" w14:textId="77777777" w:rsidR="00182272" w:rsidRPr="002D1F2A" w:rsidRDefault="00182272" w:rsidP="00182272">
      <w:pPr>
        <w:jc w:val="both"/>
        <w:rPr>
          <w:rFonts w:ascii="Arial" w:hAnsi="Arial" w:cs="Arial"/>
          <w:sz w:val="22"/>
          <w:szCs w:val="22"/>
          <w:lang w:val="ca-ES"/>
        </w:rPr>
      </w:pPr>
    </w:p>
    <w:p w14:paraId="306B01D7" w14:textId="77777777" w:rsidR="00182272" w:rsidRPr="002D1F2A" w:rsidRDefault="00182272" w:rsidP="00182272">
      <w:pPr>
        <w:jc w:val="both"/>
        <w:rPr>
          <w:rFonts w:ascii="Arial" w:hAnsi="Arial" w:cs="Arial"/>
          <w:sz w:val="22"/>
          <w:szCs w:val="22"/>
          <w:lang w:val="ca-ES"/>
        </w:rPr>
      </w:pPr>
    </w:p>
    <w:p w14:paraId="14325DCA" w14:textId="77777777" w:rsidR="00182272" w:rsidRPr="002D1F2A" w:rsidRDefault="00182272" w:rsidP="00182272">
      <w:pPr>
        <w:pStyle w:val="Pargrafdellista"/>
        <w:numPr>
          <w:ilvl w:val="2"/>
          <w:numId w:val="22"/>
        </w:numPr>
        <w:ind w:hanging="1224"/>
        <w:jc w:val="both"/>
        <w:rPr>
          <w:rFonts w:ascii="Arial" w:hAnsi="Arial" w:cs="Arial"/>
          <w:b/>
          <w:sz w:val="22"/>
          <w:szCs w:val="22"/>
          <w:lang w:val="ca-ES"/>
        </w:rPr>
      </w:pPr>
      <w:r w:rsidRPr="002D1F2A">
        <w:rPr>
          <w:rFonts w:ascii="Arial" w:hAnsi="Arial" w:cs="Arial"/>
          <w:b/>
          <w:sz w:val="22"/>
          <w:szCs w:val="22"/>
          <w:lang w:val="ca-ES"/>
        </w:rPr>
        <w:t>Resolució anticipada del contracte</w:t>
      </w:r>
    </w:p>
    <w:p w14:paraId="6B44C933" w14:textId="77777777" w:rsidR="00182272" w:rsidRPr="002D1F2A" w:rsidRDefault="00182272" w:rsidP="00182272">
      <w:pPr>
        <w:jc w:val="both"/>
        <w:rPr>
          <w:rFonts w:ascii="Arial" w:hAnsi="Arial" w:cs="Arial"/>
          <w:sz w:val="22"/>
          <w:szCs w:val="22"/>
          <w:u w:val="single"/>
          <w:lang w:val="ca-ES"/>
        </w:rPr>
      </w:pPr>
    </w:p>
    <w:p w14:paraId="48E799EB"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7808B7E4" w14:textId="77777777" w:rsidR="00182272" w:rsidRPr="002D1F2A" w:rsidRDefault="00182272" w:rsidP="00182272">
      <w:pPr>
        <w:jc w:val="both"/>
        <w:rPr>
          <w:rFonts w:ascii="Arial" w:hAnsi="Arial" w:cs="Arial"/>
          <w:sz w:val="22"/>
          <w:szCs w:val="22"/>
          <w:lang w:val="ca-ES"/>
        </w:rPr>
      </w:pPr>
    </w:p>
    <w:p w14:paraId="018398C6"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3088899F" w14:textId="77777777" w:rsidR="00182272" w:rsidRPr="002D1F2A" w:rsidRDefault="00182272" w:rsidP="00182272">
      <w:pPr>
        <w:jc w:val="both"/>
        <w:rPr>
          <w:rFonts w:ascii="Arial" w:hAnsi="Arial" w:cs="Arial"/>
          <w:sz w:val="22"/>
          <w:szCs w:val="22"/>
          <w:lang w:val="ca-ES"/>
        </w:rPr>
      </w:pPr>
    </w:p>
    <w:p w14:paraId="01145A41"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 xml:space="preserve">Exemple: Grup d’articles adjudicats a l’empresa: </w:t>
      </w:r>
    </w:p>
    <w:p w14:paraId="04D72527" w14:textId="77777777" w:rsidR="00182272" w:rsidRPr="002D1F2A" w:rsidRDefault="00182272" w:rsidP="00182272">
      <w:pPr>
        <w:ind w:left="708"/>
        <w:jc w:val="both"/>
        <w:rPr>
          <w:rFonts w:ascii="Arial" w:hAnsi="Arial" w:cs="Arial"/>
          <w:i/>
          <w:sz w:val="22"/>
          <w:szCs w:val="22"/>
          <w:lang w:val="ca-ES"/>
        </w:rPr>
      </w:pPr>
    </w:p>
    <w:p w14:paraId="4CB90779"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1:cànula de 2 mm</w:t>
      </w:r>
    </w:p>
    <w:p w14:paraId="7160806B"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2:cànula de 5 mm</w:t>
      </w:r>
    </w:p>
    <w:p w14:paraId="1E2B8EC5"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3:cànula de 6 mm – incompliments</w:t>
      </w:r>
    </w:p>
    <w:p w14:paraId="0810E5D3"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4:catèter 5 FR</w:t>
      </w:r>
    </w:p>
    <w:p w14:paraId="0B4D835B"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5:catèter 15 FR</w:t>
      </w:r>
    </w:p>
    <w:p w14:paraId="37B4FA46"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Codi 6:catèter 25 FR</w:t>
      </w:r>
    </w:p>
    <w:p w14:paraId="34F21C75" w14:textId="77777777" w:rsidR="00182272" w:rsidRPr="002D1F2A" w:rsidRDefault="00182272" w:rsidP="00182272">
      <w:pPr>
        <w:ind w:left="708"/>
        <w:jc w:val="both"/>
        <w:rPr>
          <w:rFonts w:ascii="Arial" w:hAnsi="Arial" w:cs="Arial"/>
          <w:i/>
          <w:sz w:val="22"/>
          <w:szCs w:val="22"/>
          <w:lang w:val="ca-ES"/>
        </w:rPr>
      </w:pPr>
    </w:p>
    <w:p w14:paraId="473A83DA" w14:textId="77777777" w:rsidR="00182272" w:rsidRPr="002D1F2A" w:rsidRDefault="00182272" w:rsidP="00182272">
      <w:pPr>
        <w:ind w:left="708"/>
        <w:jc w:val="both"/>
        <w:rPr>
          <w:rFonts w:ascii="Arial" w:hAnsi="Arial" w:cs="Arial"/>
          <w:i/>
          <w:sz w:val="22"/>
          <w:szCs w:val="22"/>
          <w:lang w:val="ca-ES"/>
        </w:rPr>
      </w:pPr>
      <w:r w:rsidRPr="002D1F2A">
        <w:rPr>
          <w:rFonts w:ascii="Arial" w:hAnsi="Arial" w:cs="Arial"/>
          <w:i/>
          <w:sz w:val="22"/>
          <w:szCs w:val="22"/>
          <w:lang w:val="ca-ES"/>
        </w:rPr>
        <w:t xml:space="preserve">Resolució anticipada del contracte pels codis 1, 2 i 3. </w:t>
      </w:r>
    </w:p>
    <w:p w14:paraId="2AE129BF" w14:textId="77777777" w:rsidR="00182272" w:rsidRPr="002D1F2A" w:rsidRDefault="00182272" w:rsidP="00182272">
      <w:pPr>
        <w:jc w:val="both"/>
        <w:rPr>
          <w:rFonts w:ascii="Arial" w:hAnsi="Arial" w:cs="Arial"/>
          <w:sz w:val="22"/>
          <w:szCs w:val="22"/>
          <w:lang w:val="ca-ES"/>
        </w:rPr>
      </w:pPr>
    </w:p>
    <w:p w14:paraId="1B0B5F47"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Efectes de la resolució anticipada del contracte</w:t>
      </w:r>
    </w:p>
    <w:p w14:paraId="1E52E6EF" w14:textId="77777777" w:rsidR="00182272" w:rsidRPr="002D1F2A" w:rsidRDefault="00182272" w:rsidP="00182272">
      <w:pPr>
        <w:jc w:val="both"/>
        <w:rPr>
          <w:rFonts w:ascii="Arial" w:hAnsi="Arial" w:cs="Arial"/>
          <w:sz w:val="22"/>
          <w:szCs w:val="22"/>
          <w:lang w:val="ca-ES"/>
        </w:rPr>
      </w:pPr>
    </w:p>
    <w:p w14:paraId="6D7224E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4EFDC592" w14:textId="77777777" w:rsidR="00182272" w:rsidRPr="002D1F2A" w:rsidRDefault="00182272" w:rsidP="00182272">
      <w:pPr>
        <w:jc w:val="both"/>
        <w:rPr>
          <w:rFonts w:ascii="Arial" w:hAnsi="Arial" w:cs="Arial"/>
          <w:sz w:val="22"/>
          <w:szCs w:val="22"/>
          <w:lang w:val="ca-ES"/>
        </w:rPr>
      </w:pPr>
    </w:p>
    <w:p w14:paraId="7891595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La declaració per part de l’òrgan de contractació de la prohibició de contractar, només serà aplicada quan: l’incompliment sigui greu i existeixi dol, culpa o negligència per part de l’empresa contractista.</w:t>
      </w:r>
    </w:p>
    <w:p w14:paraId="7B1E3121" w14:textId="77777777" w:rsidR="00182272" w:rsidRPr="002D1F2A" w:rsidRDefault="00182272" w:rsidP="00182272">
      <w:pPr>
        <w:jc w:val="both"/>
        <w:rPr>
          <w:rFonts w:ascii="Arial" w:hAnsi="Arial" w:cs="Arial"/>
          <w:sz w:val="22"/>
          <w:szCs w:val="22"/>
          <w:lang w:val="ca-ES"/>
        </w:rPr>
      </w:pPr>
    </w:p>
    <w:p w14:paraId="504FB20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També li seran aplicades les penalitats que s’han definit prèviament en els apartats anteriors.</w:t>
      </w:r>
    </w:p>
    <w:p w14:paraId="1C6CA350" w14:textId="77777777" w:rsidR="00182272" w:rsidRPr="002D1F2A" w:rsidRDefault="00182272" w:rsidP="00182272">
      <w:pPr>
        <w:jc w:val="both"/>
        <w:rPr>
          <w:rFonts w:ascii="Arial" w:hAnsi="Arial" w:cs="Arial"/>
          <w:sz w:val="22"/>
          <w:szCs w:val="22"/>
          <w:lang w:val="ca-ES"/>
        </w:rPr>
      </w:pPr>
    </w:p>
    <w:p w14:paraId="0EC1EA7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404C85C3" w14:textId="77777777" w:rsidR="00182272" w:rsidRPr="002D1F2A" w:rsidRDefault="00182272" w:rsidP="00182272">
      <w:pPr>
        <w:jc w:val="both"/>
        <w:rPr>
          <w:rFonts w:ascii="Arial" w:hAnsi="Arial" w:cs="Arial"/>
          <w:sz w:val="22"/>
          <w:szCs w:val="22"/>
          <w:lang w:val="ca-ES"/>
        </w:rPr>
      </w:pPr>
    </w:p>
    <w:p w14:paraId="52B45BF6"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la mateixa resolució on es declari la prohibició de contractar es determinarà la seva durada, la qual, no podrà excedir de tres anys, a comptar des de la data de notificació a l’empresa contractista.</w:t>
      </w:r>
    </w:p>
    <w:p w14:paraId="6C38C933" w14:textId="77777777" w:rsidR="00182272" w:rsidRPr="002D1F2A" w:rsidRDefault="00182272" w:rsidP="00182272">
      <w:pPr>
        <w:jc w:val="both"/>
        <w:rPr>
          <w:rFonts w:ascii="Arial" w:hAnsi="Arial" w:cs="Arial"/>
          <w:sz w:val="22"/>
          <w:szCs w:val="22"/>
          <w:lang w:val="ca-ES"/>
        </w:rPr>
      </w:pPr>
    </w:p>
    <w:p w14:paraId="598BABC0"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Excepcions als efectes de prohibició de contractar</w:t>
      </w:r>
    </w:p>
    <w:p w14:paraId="5E48D943" w14:textId="77777777" w:rsidR="00182272" w:rsidRPr="002D1F2A" w:rsidRDefault="00182272" w:rsidP="00182272">
      <w:pPr>
        <w:jc w:val="both"/>
        <w:rPr>
          <w:rFonts w:ascii="Arial" w:hAnsi="Arial" w:cs="Arial"/>
          <w:sz w:val="22"/>
          <w:szCs w:val="22"/>
          <w:lang w:val="ca-ES"/>
        </w:rPr>
      </w:pPr>
    </w:p>
    <w:p w14:paraId="2BC3CA7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113BED83" w14:textId="77777777" w:rsidR="00182272" w:rsidRPr="002D1F2A" w:rsidRDefault="00182272" w:rsidP="00182272">
      <w:pPr>
        <w:jc w:val="both"/>
        <w:rPr>
          <w:rFonts w:ascii="Arial" w:hAnsi="Arial" w:cs="Arial"/>
          <w:sz w:val="22"/>
          <w:szCs w:val="22"/>
          <w:lang w:val="ca-ES"/>
        </w:rPr>
      </w:pPr>
    </w:p>
    <w:p w14:paraId="431374BC"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De comprovar-se que les causes que varen causar la prohibició de contractar han estat resoltes, l’òrgan de contractació emetrà una resolució de revocació de la prohibició de contractar.</w:t>
      </w:r>
    </w:p>
    <w:p w14:paraId="5C722856" w14:textId="77777777" w:rsidR="00182272" w:rsidRPr="002D1F2A" w:rsidRDefault="00182272" w:rsidP="00182272">
      <w:pPr>
        <w:jc w:val="both"/>
        <w:rPr>
          <w:rFonts w:ascii="Arial" w:hAnsi="Arial" w:cs="Arial"/>
          <w:sz w:val="22"/>
          <w:szCs w:val="22"/>
          <w:lang w:val="ca-ES"/>
        </w:rPr>
      </w:pPr>
    </w:p>
    <w:p w14:paraId="2282557E" w14:textId="77777777" w:rsidR="00182272" w:rsidRPr="002D1F2A" w:rsidRDefault="00182272" w:rsidP="00182272">
      <w:pPr>
        <w:jc w:val="both"/>
        <w:rPr>
          <w:rFonts w:ascii="Arial" w:hAnsi="Arial" w:cs="Arial"/>
          <w:sz w:val="22"/>
          <w:szCs w:val="22"/>
          <w:lang w:val="ca-ES"/>
        </w:rPr>
      </w:pPr>
    </w:p>
    <w:p w14:paraId="7D168BFA" w14:textId="77777777" w:rsidR="00182272" w:rsidRPr="002D1F2A" w:rsidRDefault="00182272" w:rsidP="00182272">
      <w:pPr>
        <w:pStyle w:val="Pargrafdel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 xml:space="preserve">Reincidència </w:t>
      </w:r>
    </w:p>
    <w:p w14:paraId="6504E16A" w14:textId="77777777" w:rsidR="00182272" w:rsidRPr="002D1F2A" w:rsidRDefault="00182272" w:rsidP="00182272">
      <w:pPr>
        <w:spacing w:after="200" w:line="276" w:lineRule="auto"/>
        <w:contextualSpacing/>
        <w:jc w:val="both"/>
        <w:rPr>
          <w:rFonts w:ascii="Arial" w:hAnsi="Arial" w:cs="Arial"/>
          <w:sz w:val="22"/>
          <w:szCs w:val="22"/>
          <w:lang w:val="ca-ES"/>
        </w:rPr>
      </w:pPr>
    </w:p>
    <w:p w14:paraId="0748996C"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 xml:space="preserve">La comissió de dos incompliments en el termini de dos mesos, podrà tenir com a conseqüència la resolució anticipada del contracte. </w:t>
      </w:r>
    </w:p>
    <w:p w14:paraId="073265A8" w14:textId="77777777" w:rsidR="00182272" w:rsidRPr="002D1F2A" w:rsidRDefault="00182272" w:rsidP="00182272">
      <w:pPr>
        <w:spacing w:after="200" w:line="276" w:lineRule="auto"/>
        <w:contextualSpacing/>
        <w:jc w:val="both"/>
        <w:rPr>
          <w:rFonts w:ascii="Arial" w:hAnsi="Arial" w:cs="Arial"/>
          <w:sz w:val="22"/>
          <w:szCs w:val="22"/>
          <w:lang w:val="ca-ES"/>
        </w:rPr>
      </w:pPr>
    </w:p>
    <w:p w14:paraId="337291F5"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La identificació de la reincidència en els incompliments es realitzarà a través de la informació aportada per l’empresa contractista al GIC i/o els sistemes d’informació de l’operador logístic.</w:t>
      </w:r>
    </w:p>
    <w:p w14:paraId="4D56391F" w14:textId="77777777" w:rsidR="00182272" w:rsidRPr="002D1F2A" w:rsidRDefault="00182272" w:rsidP="00182272">
      <w:pPr>
        <w:jc w:val="both"/>
        <w:rPr>
          <w:rFonts w:ascii="Arial" w:hAnsi="Arial" w:cs="Arial"/>
          <w:sz w:val="22"/>
          <w:szCs w:val="22"/>
          <w:lang w:val="ca-ES"/>
        </w:rPr>
      </w:pPr>
    </w:p>
    <w:p w14:paraId="7FDA4149" w14:textId="77777777" w:rsidR="00182272" w:rsidRPr="002D1F2A" w:rsidRDefault="00182272" w:rsidP="00182272">
      <w:pPr>
        <w:jc w:val="both"/>
        <w:rPr>
          <w:rFonts w:ascii="Arial" w:hAnsi="Arial" w:cs="Arial"/>
          <w:sz w:val="22"/>
          <w:szCs w:val="22"/>
          <w:lang w:val="ca-ES"/>
        </w:rPr>
      </w:pPr>
    </w:p>
    <w:p w14:paraId="7307845A" w14:textId="77777777" w:rsidR="00182272" w:rsidRPr="002D1F2A" w:rsidRDefault="00182272" w:rsidP="00182272">
      <w:pPr>
        <w:pStyle w:val="Pargrafdel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Procediments</w:t>
      </w:r>
    </w:p>
    <w:p w14:paraId="026D7433" w14:textId="77777777" w:rsidR="00182272" w:rsidRPr="002D1F2A" w:rsidRDefault="00182272" w:rsidP="00182272">
      <w:pPr>
        <w:jc w:val="both"/>
        <w:rPr>
          <w:rFonts w:ascii="Arial" w:hAnsi="Arial" w:cs="Arial"/>
          <w:sz w:val="22"/>
          <w:szCs w:val="22"/>
          <w:lang w:val="ca-ES"/>
        </w:rPr>
      </w:pPr>
    </w:p>
    <w:p w14:paraId="3C0F739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37D31286" w14:textId="77777777" w:rsidR="00182272" w:rsidRPr="002D1F2A" w:rsidRDefault="00182272" w:rsidP="00182272">
      <w:pPr>
        <w:jc w:val="both"/>
        <w:rPr>
          <w:rFonts w:ascii="Arial" w:hAnsi="Arial" w:cs="Arial"/>
          <w:sz w:val="22"/>
          <w:szCs w:val="22"/>
          <w:u w:val="single"/>
          <w:lang w:val="ca-ES"/>
        </w:rPr>
      </w:pPr>
    </w:p>
    <w:p w14:paraId="377A69E9"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tot cas es, donarà audiència a l’empresa contractista, i es procedirà d’acord amb l’article 191, 195 i 211 de la LCSP.</w:t>
      </w:r>
    </w:p>
    <w:p w14:paraId="6E3DD134" w14:textId="77777777" w:rsidR="00182272" w:rsidRPr="002D1F2A" w:rsidRDefault="00182272" w:rsidP="00182272">
      <w:pPr>
        <w:jc w:val="both"/>
        <w:rPr>
          <w:rFonts w:ascii="Arial" w:hAnsi="Arial" w:cs="Arial"/>
          <w:sz w:val="22"/>
          <w:szCs w:val="22"/>
          <w:u w:val="single"/>
          <w:lang w:val="ca-ES"/>
        </w:rPr>
      </w:pPr>
    </w:p>
    <w:p w14:paraId="548FB59F"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Els acords que adopti l’òrgan de contractació posaran fi a la via administrativa i seran executius immediatament.</w:t>
      </w:r>
    </w:p>
    <w:p w14:paraId="283766CF" w14:textId="77777777" w:rsidR="00182272" w:rsidRPr="002D1F2A" w:rsidRDefault="00182272" w:rsidP="00182272">
      <w:pPr>
        <w:jc w:val="both"/>
        <w:rPr>
          <w:rFonts w:ascii="Arial" w:hAnsi="Arial" w:cs="Arial"/>
          <w:sz w:val="22"/>
          <w:szCs w:val="22"/>
          <w:lang w:val="ca-ES"/>
        </w:rPr>
      </w:pPr>
    </w:p>
    <w:p w14:paraId="706FE910"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104D112A" w14:textId="77777777" w:rsidR="00182272" w:rsidRPr="002D1F2A" w:rsidRDefault="00182272" w:rsidP="00182272">
      <w:pPr>
        <w:jc w:val="both"/>
        <w:rPr>
          <w:rFonts w:ascii="Arial" w:hAnsi="Arial" w:cs="Arial"/>
          <w:sz w:val="22"/>
          <w:szCs w:val="22"/>
          <w:lang w:val="ca-ES"/>
        </w:rPr>
      </w:pPr>
    </w:p>
    <w:p w14:paraId="77981F98"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S’entendrà finalitzat l’expedient administratiu un cop realitzat l’avís de restabliment de les obligacions de l’empresa contractista. </w:t>
      </w:r>
    </w:p>
    <w:p w14:paraId="2200F1EC" w14:textId="77777777" w:rsidR="00182272" w:rsidRPr="002D1F2A" w:rsidRDefault="00182272" w:rsidP="00182272">
      <w:pPr>
        <w:jc w:val="both"/>
        <w:rPr>
          <w:rFonts w:ascii="Arial" w:hAnsi="Arial" w:cs="Arial"/>
          <w:sz w:val="22"/>
          <w:szCs w:val="22"/>
          <w:lang w:val="ca-ES"/>
        </w:rPr>
      </w:pPr>
    </w:p>
    <w:p w14:paraId="194DAD3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Si s’acorda la resolució anticipada del contracte, l’expedient administratiu s’entendrà finalitzat amb la notificació de dita resolució.</w:t>
      </w:r>
    </w:p>
    <w:p w14:paraId="53FA356C" w14:textId="77777777" w:rsidR="00182272" w:rsidRPr="002D1F2A" w:rsidRDefault="00182272" w:rsidP="00182272">
      <w:pPr>
        <w:jc w:val="both"/>
        <w:rPr>
          <w:rFonts w:ascii="Arial" w:hAnsi="Arial" w:cs="Arial"/>
          <w:sz w:val="22"/>
          <w:szCs w:val="22"/>
          <w:lang w:val="ca-ES"/>
        </w:rPr>
      </w:pPr>
    </w:p>
    <w:p w14:paraId="40E05D68" w14:textId="77777777" w:rsidR="00182272" w:rsidRPr="002D1F2A" w:rsidRDefault="00182272" w:rsidP="00182272">
      <w:pPr>
        <w:jc w:val="both"/>
        <w:rPr>
          <w:rFonts w:ascii="Arial" w:hAnsi="Arial" w:cs="Arial"/>
          <w:sz w:val="22"/>
          <w:szCs w:val="22"/>
          <w:u w:val="single"/>
          <w:lang w:val="ca-ES"/>
        </w:rPr>
      </w:pPr>
    </w:p>
    <w:p w14:paraId="7A6C2B34"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Aplicació de penalitats econòmiques</w:t>
      </w:r>
    </w:p>
    <w:p w14:paraId="22C27496" w14:textId="77777777" w:rsidR="00182272" w:rsidRPr="002D1F2A" w:rsidRDefault="00182272" w:rsidP="00182272">
      <w:pPr>
        <w:jc w:val="both"/>
        <w:rPr>
          <w:rFonts w:ascii="Arial" w:hAnsi="Arial" w:cs="Arial"/>
          <w:sz w:val="22"/>
          <w:szCs w:val="22"/>
          <w:u w:val="single"/>
          <w:lang w:val="ca-ES"/>
        </w:rPr>
      </w:pPr>
    </w:p>
    <w:p w14:paraId="18FF5A5D"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L’aplicació de les penalitats es faran efectives mitjançant la deducció de les quanties que, en concepte d’abonament total o parcial, s’hagin de realitzar a l’empresa contractista.</w:t>
      </w:r>
    </w:p>
    <w:p w14:paraId="173A5A49" w14:textId="77777777" w:rsidR="00182272" w:rsidRPr="002D1F2A" w:rsidRDefault="00182272" w:rsidP="00182272">
      <w:pPr>
        <w:jc w:val="both"/>
        <w:rPr>
          <w:rFonts w:ascii="Arial" w:hAnsi="Arial" w:cs="Arial"/>
          <w:sz w:val="22"/>
          <w:szCs w:val="22"/>
          <w:lang w:val="ca-ES"/>
        </w:rPr>
      </w:pPr>
    </w:p>
    <w:p w14:paraId="34A65459" w14:textId="77777777" w:rsidR="00182272" w:rsidRPr="002D1F2A" w:rsidRDefault="00182272" w:rsidP="00182272">
      <w:pPr>
        <w:jc w:val="both"/>
        <w:rPr>
          <w:rFonts w:ascii="Arial" w:hAnsi="Arial" w:cs="Arial"/>
          <w:sz w:val="22"/>
          <w:szCs w:val="22"/>
          <w:u w:val="single"/>
          <w:lang w:val="ca-ES"/>
        </w:rPr>
      </w:pPr>
    </w:p>
    <w:p w14:paraId="6BFEAC27"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Resolució anticipada del contracte</w:t>
      </w:r>
    </w:p>
    <w:p w14:paraId="241F3B7F" w14:textId="77777777" w:rsidR="00182272" w:rsidRPr="002D1F2A" w:rsidRDefault="00182272" w:rsidP="00182272">
      <w:pPr>
        <w:jc w:val="both"/>
        <w:rPr>
          <w:rFonts w:ascii="Arial" w:hAnsi="Arial" w:cs="Arial"/>
          <w:sz w:val="22"/>
          <w:szCs w:val="22"/>
          <w:lang w:val="ca-ES"/>
        </w:rPr>
      </w:pPr>
    </w:p>
    <w:p w14:paraId="5D3A3D3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1E4A7AA3" w14:textId="77777777" w:rsidR="00182272" w:rsidRPr="002D1F2A" w:rsidRDefault="00182272" w:rsidP="00182272">
      <w:pPr>
        <w:jc w:val="both"/>
        <w:rPr>
          <w:rFonts w:ascii="Arial" w:hAnsi="Arial" w:cs="Arial"/>
          <w:sz w:val="22"/>
          <w:szCs w:val="22"/>
          <w:lang w:val="ca-ES"/>
        </w:rPr>
      </w:pPr>
    </w:p>
    <w:p w14:paraId="2A4F8008"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el cas que l’empresa contractista formuli oposició l’expedient administratiu finalitzarà amb el dictamen de la Comissió Jurídica Assessora de la Generalitat de Catalunya.</w:t>
      </w:r>
    </w:p>
    <w:p w14:paraId="46EF6AF4" w14:textId="77777777" w:rsidR="00182272" w:rsidRPr="002D1F2A" w:rsidRDefault="00182272" w:rsidP="00182272">
      <w:pPr>
        <w:jc w:val="both"/>
        <w:rPr>
          <w:rFonts w:ascii="Arial" w:hAnsi="Arial" w:cs="Arial"/>
          <w:sz w:val="22"/>
          <w:szCs w:val="22"/>
          <w:lang w:val="ca-ES"/>
        </w:rPr>
      </w:pPr>
    </w:p>
    <w:p w14:paraId="69E6E762"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5A478526" w14:textId="77777777" w:rsidR="00182272" w:rsidRPr="002D1F2A" w:rsidRDefault="00182272" w:rsidP="00182272">
      <w:pPr>
        <w:jc w:val="both"/>
        <w:rPr>
          <w:rFonts w:ascii="Arial" w:hAnsi="Arial" w:cs="Arial"/>
          <w:sz w:val="22"/>
          <w:szCs w:val="22"/>
          <w:lang w:val="ca-ES"/>
        </w:rPr>
      </w:pPr>
    </w:p>
    <w:p w14:paraId="04CBE7E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tramitació en els dos procediments serà el d’urgència.</w:t>
      </w:r>
    </w:p>
    <w:p w14:paraId="1D8BA437" w14:textId="77777777" w:rsidR="00182272" w:rsidRPr="002D1F2A" w:rsidRDefault="00182272" w:rsidP="00182272">
      <w:pPr>
        <w:jc w:val="both"/>
        <w:rPr>
          <w:rFonts w:ascii="Arial" w:hAnsi="Arial" w:cs="Arial"/>
          <w:sz w:val="22"/>
          <w:szCs w:val="22"/>
          <w:lang w:val="ca-ES"/>
        </w:rPr>
      </w:pPr>
    </w:p>
    <w:p w14:paraId="1127A70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393F713D" w14:textId="77777777" w:rsidR="00182272" w:rsidRPr="002D1F2A" w:rsidRDefault="00182272" w:rsidP="00182272">
      <w:pPr>
        <w:jc w:val="both"/>
        <w:rPr>
          <w:rFonts w:ascii="Arial" w:hAnsi="Arial" w:cs="Arial"/>
          <w:sz w:val="22"/>
          <w:szCs w:val="22"/>
          <w:lang w:val="ca-ES"/>
        </w:rPr>
      </w:pPr>
    </w:p>
    <w:p w14:paraId="51E805C1"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2D1F2A" w:rsidSect="00E9460E">
      <w:headerReference w:type="default" r:id="rId11"/>
      <w:footerReference w:type="default" r:id="rId12"/>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208CE" w14:textId="77777777" w:rsidR="0066265D" w:rsidRDefault="0066265D" w:rsidP="00F43205">
      <w:r>
        <w:separator/>
      </w:r>
    </w:p>
  </w:endnote>
  <w:endnote w:type="continuationSeparator" w:id="0">
    <w:p w14:paraId="46A571B7" w14:textId="77777777" w:rsidR="0066265D" w:rsidRDefault="0066265D"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Liberation Mono"/>
    <w:panose1 w:val="00000400000000000000"/>
    <w:charset w:val="01"/>
    <w:family w:val="roman"/>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9A0E7" w14:textId="77777777" w:rsidR="00027A4C" w:rsidRDefault="00AE69F3">
    <w:pPr>
      <w:pStyle w:val="Peu"/>
    </w:pPr>
    <w:r w:rsidRPr="00AE69F3">
      <w:rPr>
        <w:noProof/>
        <w:lang w:val="ca-ES" w:eastAsia="ca-ES" w:bidi="ks-Deva"/>
      </w:rPr>
      <w:drawing>
        <wp:anchor distT="0" distB="0" distL="114300" distR="114300" simplePos="0" relativeHeight="251659264" behindDoc="1" locked="0" layoutInCell="1" allowOverlap="1" wp14:anchorId="6CC4D466" wp14:editId="62237142">
          <wp:simplePos x="0" y="0"/>
          <wp:positionH relativeFrom="margin">
            <wp:align>left</wp:align>
          </wp:positionH>
          <wp:positionV relativeFrom="paragraph">
            <wp:posOffset>-299967</wp:posOffset>
          </wp:positionV>
          <wp:extent cx="1449705" cy="316230"/>
          <wp:effectExtent l="0" t="0" r="0" b="7620"/>
          <wp:wrapTight wrapText="bothSides">
            <wp:wrapPolygon edited="0">
              <wp:start x="0" y="0"/>
              <wp:lineTo x="0" y="20819"/>
              <wp:lineTo x="21288" y="20819"/>
              <wp:lineTo x="21288" y="0"/>
              <wp:lineTo x="0" y="0"/>
            </wp:wrapPolygon>
          </wp:wrapTight>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33B88" w14:textId="77777777" w:rsidR="0066265D" w:rsidRDefault="0066265D" w:rsidP="00F43205">
      <w:r>
        <w:separator/>
      </w:r>
    </w:p>
  </w:footnote>
  <w:footnote w:type="continuationSeparator" w:id="0">
    <w:p w14:paraId="6B3765DE" w14:textId="77777777" w:rsidR="0066265D" w:rsidRDefault="0066265D"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98B0D" w14:textId="5C24B114" w:rsidR="00027A4C" w:rsidRDefault="00FE05FD">
    <w:pPr>
      <w:pStyle w:val="Capalera"/>
    </w:pPr>
    <w:r>
      <w:rPr>
        <w:noProof/>
        <w:lang w:val="ca-ES" w:eastAsia="ca-ES" w:bidi="ks-Deva"/>
      </w:rPr>
      <w:drawing>
        <wp:inline distT="0" distB="0" distL="0" distR="0" wp14:anchorId="06AA24E9" wp14:editId="4856AD8D">
          <wp:extent cx="1419048" cy="361905"/>
          <wp:effectExtent l="0" t="0" r="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19048" cy="361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abstractNumId w:val="20"/>
  </w:num>
  <w:num w:numId="2">
    <w:abstractNumId w:val="23"/>
  </w:num>
  <w:num w:numId="3">
    <w:abstractNumId w:val="17"/>
  </w:num>
  <w:num w:numId="4">
    <w:abstractNumId w:val="9"/>
  </w:num>
  <w:num w:numId="5">
    <w:abstractNumId w:val="2"/>
  </w:num>
  <w:num w:numId="6">
    <w:abstractNumId w:val="25"/>
  </w:num>
  <w:num w:numId="7">
    <w:abstractNumId w:val="5"/>
  </w:num>
  <w:num w:numId="8">
    <w:abstractNumId w:val="6"/>
  </w:num>
  <w:num w:numId="9">
    <w:abstractNumId w:val="13"/>
  </w:num>
  <w:num w:numId="10">
    <w:abstractNumId w:val="4"/>
  </w:num>
  <w:num w:numId="11">
    <w:abstractNumId w:val="22"/>
  </w:num>
  <w:num w:numId="12">
    <w:abstractNumId w:val="0"/>
  </w:num>
  <w:num w:numId="13">
    <w:abstractNumId w:val="7"/>
  </w:num>
  <w:num w:numId="14">
    <w:abstractNumId w:val="19"/>
  </w:num>
  <w:num w:numId="15">
    <w:abstractNumId w:val="24"/>
  </w:num>
  <w:num w:numId="16">
    <w:abstractNumId w:val="3"/>
  </w:num>
  <w:num w:numId="17">
    <w:abstractNumId w:val="12"/>
  </w:num>
  <w:num w:numId="18">
    <w:abstractNumId w:val="16"/>
  </w:num>
  <w:num w:numId="19">
    <w:abstractNumId w:val="10"/>
  </w:num>
  <w:num w:numId="20">
    <w:abstractNumId w:val="18"/>
  </w:num>
  <w:num w:numId="21">
    <w:abstractNumId w:val="1"/>
  </w:num>
  <w:num w:numId="22">
    <w:abstractNumId w:val="11"/>
  </w:num>
  <w:num w:numId="23">
    <w:abstractNumId w:val="14"/>
  </w:num>
  <w:num w:numId="24">
    <w:abstractNumId w:val="21"/>
  </w:num>
  <w:num w:numId="25">
    <w:abstractNumId w:val="8"/>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C4498"/>
    <w:rsid w:val="002D1F2A"/>
    <w:rsid w:val="002D4BD5"/>
    <w:rsid w:val="002D56B9"/>
    <w:rsid w:val="003106F4"/>
    <w:rsid w:val="00384F15"/>
    <w:rsid w:val="003D416E"/>
    <w:rsid w:val="003E4313"/>
    <w:rsid w:val="003E7C68"/>
    <w:rsid w:val="00402FBA"/>
    <w:rsid w:val="004035BC"/>
    <w:rsid w:val="00437A44"/>
    <w:rsid w:val="0044104E"/>
    <w:rsid w:val="004B404B"/>
    <w:rsid w:val="004B5DF9"/>
    <w:rsid w:val="004C7D10"/>
    <w:rsid w:val="004E1D22"/>
    <w:rsid w:val="00555E18"/>
    <w:rsid w:val="00572617"/>
    <w:rsid w:val="005769FA"/>
    <w:rsid w:val="005A6BEB"/>
    <w:rsid w:val="005C3F9F"/>
    <w:rsid w:val="005F3353"/>
    <w:rsid w:val="00603F38"/>
    <w:rsid w:val="0061594D"/>
    <w:rsid w:val="0062148E"/>
    <w:rsid w:val="00633CF5"/>
    <w:rsid w:val="0066265D"/>
    <w:rsid w:val="00662C41"/>
    <w:rsid w:val="00681F08"/>
    <w:rsid w:val="006A6BB9"/>
    <w:rsid w:val="006C1D92"/>
    <w:rsid w:val="006C22EC"/>
    <w:rsid w:val="00701462"/>
    <w:rsid w:val="00717F0D"/>
    <w:rsid w:val="007710E2"/>
    <w:rsid w:val="0078052A"/>
    <w:rsid w:val="007B11AA"/>
    <w:rsid w:val="007C5355"/>
    <w:rsid w:val="007F0598"/>
    <w:rsid w:val="007F1497"/>
    <w:rsid w:val="00866946"/>
    <w:rsid w:val="00871B52"/>
    <w:rsid w:val="00872C73"/>
    <w:rsid w:val="00877974"/>
    <w:rsid w:val="00887436"/>
    <w:rsid w:val="00894C75"/>
    <w:rsid w:val="008A0FDB"/>
    <w:rsid w:val="008A5623"/>
    <w:rsid w:val="008F4509"/>
    <w:rsid w:val="00932ACA"/>
    <w:rsid w:val="0094142F"/>
    <w:rsid w:val="0096278D"/>
    <w:rsid w:val="00997C69"/>
    <w:rsid w:val="009D2763"/>
    <w:rsid w:val="00A02560"/>
    <w:rsid w:val="00A0498B"/>
    <w:rsid w:val="00A10E57"/>
    <w:rsid w:val="00A529DC"/>
    <w:rsid w:val="00A57F10"/>
    <w:rsid w:val="00A85F21"/>
    <w:rsid w:val="00AB44AB"/>
    <w:rsid w:val="00AB47F9"/>
    <w:rsid w:val="00AC7A56"/>
    <w:rsid w:val="00AD7239"/>
    <w:rsid w:val="00AE69F3"/>
    <w:rsid w:val="00AF20BE"/>
    <w:rsid w:val="00B32294"/>
    <w:rsid w:val="00B571CC"/>
    <w:rsid w:val="00B77CC6"/>
    <w:rsid w:val="00BB46EF"/>
    <w:rsid w:val="00BB7202"/>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17B64"/>
    <w:rsid w:val="00E4244F"/>
    <w:rsid w:val="00E4424F"/>
    <w:rsid w:val="00E52986"/>
    <w:rsid w:val="00E9460E"/>
    <w:rsid w:val="00EA6E37"/>
    <w:rsid w:val="00EB540E"/>
    <w:rsid w:val="00EC7789"/>
    <w:rsid w:val="00EE2B5C"/>
    <w:rsid w:val="00F14F42"/>
    <w:rsid w:val="00F43205"/>
    <w:rsid w:val="00F43A94"/>
    <w:rsid w:val="00F53677"/>
    <w:rsid w:val="00F8459B"/>
    <w:rsid w:val="00FE0061"/>
    <w:rsid w:val="00FE05FD"/>
  </w:rsids>
  <m:mathPr>
    <m:mathFont m:val="Cambria Math"/>
    <m:brkBin m:val="before"/>
    <m:brkBinSub m:val="--"/>
    <m:smallFrac m:val="0"/>
    <m:dispDef/>
    <m:lMargin m:val="0"/>
    <m:rMargin m:val="0"/>
    <m:defJc m:val="centerGroup"/>
    <m:wrapIndent m:val="1440"/>
    <m:intLim m:val="subSup"/>
    <m:naryLim m:val="undOvr"/>
  </m:mathPr>
  <w:themeFontLang w:val="ca-ES" w:bidi="ks-Dev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1577281"/>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Tipusde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Tipusde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Tipusde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Tipusde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Tipusde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898722-026F-492A-93A1-6C6706EF1E2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0FA1362-7643-4F2B-ADF5-946D2E1ACDDD}">
  <ds:schemaRefs>
    <ds:schemaRef ds:uri="http://schemas.microsoft.com/sharepoint/v3/contenttype/forms"/>
  </ds:schemaRefs>
</ds:datastoreItem>
</file>

<file path=customXml/itemProps3.xml><?xml version="1.0" encoding="utf-8"?>
<ds:datastoreItem xmlns:ds="http://schemas.openxmlformats.org/officeDocument/2006/customXml" ds:itemID="{89DAFBE4-9FBA-41A5-8612-D944D6EF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9503FA-6832-4EE7-A11D-21BCE77C3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1752</Words>
  <Characters>9990</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Raquel Fornas Pizarro</cp:lastModifiedBy>
  <cp:revision>6</cp:revision>
  <cp:lastPrinted>2023-03-13T13:08:00Z</cp:lastPrinted>
  <dcterms:created xsi:type="dcterms:W3CDTF">2023-07-31T07:07:00Z</dcterms:created>
  <dcterms:modified xsi:type="dcterms:W3CDTF">2026-05-06T06:55:00Z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